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4F" w:rsidRPr="00C739C7" w:rsidRDefault="0074204F" w:rsidP="00AF4F0F">
      <w:pPr>
        <w:pStyle w:val="Heading1"/>
        <w:spacing w:before="120" w:after="120" w:line="240" w:lineRule="auto"/>
        <w:jc w:val="both"/>
        <w:rPr>
          <w:rFonts w:ascii="Calibri" w:hAnsi="Calibri"/>
          <w:b/>
          <w:color w:val="C00000"/>
          <w:sz w:val="22"/>
          <w:szCs w:val="22"/>
        </w:rPr>
      </w:pPr>
      <w:bookmarkStart w:id="0" w:name="_Toc447114120"/>
      <w:r w:rsidRPr="00C739C7">
        <w:rPr>
          <w:rFonts w:ascii="Calibri" w:hAnsi="Calibri"/>
          <w:b/>
          <w:color w:val="C00000"/>
          <w:sz w:val="22"/>
          <w:szCs w:val="22"/>
        </w:rPr>
        <w:t xml:space="preserve">Anexa </w:t>
      </w:r>
      <w:r w:rsidR="004F06B7">
        <w:rPr>
          <w:rFonts w:ascii="Calibri" w:hAnsi="Calibri"/>
          <w:b/>
          <w:color w:val="C00000"/>
          <w:sz w:val="22"/>
          <w:szCs w:val="22"/>
        </w:rPr>
        <w:t>1</w:t>
      </w:r>
      <w:r w:rsidRPr="00C739C7">
        <w:rPr>
          <w:rFonts w:ascii="Calibri" w:hAnsi="Calibri"/>
          <w:b/>
          <w:color w:val="C00000"/>
          <w:sz w:val="22"/>
          <w:szCs w:val="22"/>
        </w:rPr>
        <w:t>:  Criteriile de verificare a conformității administrative și a eligibilității</w:t>
      </w:r>
      <w:bookmarkEnd w:id="0"/>
      <w:r w:rsidRPr="00C739C7">
        <w:rPr>
          <w:rFonts w:ascii="Calibri" w:hAnsi="Calibri"/>
          <w:b/>
          <w:color w:val="C00000"/>
          <w:sz w:val="22"/>
          <w:szCs w:val="22"/>
        </w:rPr>
        <w:t xml:space="preserve"> </w:t>
      </w:r>
    </w:p>
    <w:p w:rsidR="0074204F" w:rsidRPr="00C739C7" w:rsidRDefault="0074204F" w:rsidP="00AF4F0F">
      <w:pPr>
        <w:pStyle w:val="Heading2"/>
        <w:numPr>
          <w:ilvl w:val="0"/>
          <w:numId w:val="0"/>
        </w:numPr>
        <w:spacing w:before="120" w:after="120" w:line="240" w:lineRule="auto"/>
        <w:ind w:left="576" w:hanging="576"/>
        <w:jc w:val="both"/>
        <w:rPr>
          <w:rFonts w:ascii="Calibri" w:hAnsi="Calibri"/>
          <w:b/>
          <w:color w:val="17365D" w:themeColor="text2" w:themeShade="BF"/>
          <w:sz w:val="22"/>
          <w:szCs w:val="22"/>
        </w:rPr>
      </w:pPr>
      <w:bookmarkStart w:id="1" w:name="_Toc435003202"/>
      <w:bookmarkStart w:id="2" w:name="_Toc442084048"/>
    </w:p>
    <w:p w:rsidR="0074204F" w:rsidRPr="00C739C7" w:rsidRDefault="0074204F" w:rsidP="00AF4F0F">
      <w:pPr>
        <w:pStyle w:val="Heading2"/>
        <w:numPr>
          <w:ilvl w:val="0"/>
          <w:numId w:val="0"/>
        </w:numPr>
        <w:spacing w:before="120" w:after="120" w:line="240" w:lineRule="auto"/>
        <w:ind w:left="576" w:hanging="576"/>
        <w:jc w:val="both"/>
        <w:rPr>
          <w:rFonts w:ascii="Calibri" w:hAnsi="Calibri"/>
          <w:color w:val="17365D" w:themeColor="text2" w:themeShade="BF"/>
          <w:sz w:val="22"/>
          <w:szCs w:val="22"/>
        </w:rPr>
      </w:pPr>
      <w:bookmarkStart w:id="3" w:name="_Toc447114121"/>
      <w:r w:rsidRPr="00C739C7">
        <w:rPr>
          <w:rFonts w:ascii="Calibri" w:hAnsi="Calibri"/>
          <w:b/>
          <w:color w:val="17365D" w:themeColor="text2" w:themeShade="BF"/>
          <w:sz w:val="22"/>
          <w:szCs w:val="22"/>
        </w:rPr>
        <w:t>A</w:t>
      </w:r>
      <w:r w:rsidR="00310E57" w:rsidRPr="00C739C7">
        <w:rPr>
          <w:rFonts w:ascii="Calibri" w:hAnsi="Calibri"/>
          <w:b/>
          <w:color w:val="17365D" w:themeColor="text2" w:themeShade="BF"/>
          <w:sz w:val="22"/>
          <w:szCs w:val="22"/>
        </w:rPr>
        <w:t>2</w:t>
      </w:r>
      <w:r w:rsidR="00AD5453" w:rsidRPr="00C739C7">
        <w:rPr>
          <w:rFonts w:ascii="Calibri" w:hAnsi="Calibri"/>
          <w:b/>
          <w:color w:val="17365D" w:themeColor="text2" w:themeShade="BF"/>
          <w:sz w:val="22"/>
          <w:szCs w:val="22"/>
        </w:rPr>
        <w:t>.</w:t>
      </w:r>
      <w:r w:rsidRPr="00C739C7">
        <w:rPr>
          <w:rFonts w:ascii="Calibri" w:hAnsi="Calibri"/>
          <w:b/>
          <w:color w:val="17365D" w:themeColor="text2" w:themeShade="BF"/>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601"/>
        <w:gridCol w:w="1775"/>
        <w:gridCol w:w="3969"/>
        <w:gridCol w:w="8016"/>
      </w:tblGrid>
      <w:tr w:rsidR="00F10AE9" w:rsidRPr="00C739C7" w:rsidTr="00EB6AB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b/>
                <w:color w:val="17365D" w:themeColor="text2" w:themeShade="BF"/>
              </w:rPr>
            </w:pPr>
            <w:r w:rsidRPr="00C739C7">
              <w:rPr>
                <w:rFonts w:ascii="Calibri" w:hAnsi="Calibri"/>
                <w:b/>
                <w:color w:val="17365D" w:themeColor="text2" w:themeShade="BF"/>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b/>
                <w:color w:val="17365D" w:themeColor="text2" w:themeShade="BF"/>
              </w:rPr>
            </w:pPr>
            <w:r w:rsidRPr="00C739C7">
              <w:rPr>
                <w:rFonts w:ascii="Calibri" w:hAnsi="Calibri"/>
                <w:b/>
                <w:color w:val="17365D" w:themeColor="text2" w:themeShade="BF"/>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hAnsi="Calibri"/>
                <w:b/>
                <w:color w:val="17365D" w:themeColor="text2" w:themeShade="BF"/>
              </w:rPr>
              <w:t>Subcriterii procesate de evaluatori</w:t>
            </w:r>
          </w:p>
        </w:tc>
      </w:tr>
      <w:tr w:rsidR="00F10AE9" w:rsidRPr="00C739C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bCs/>
                <w:color w:val="17365D" w:themeColor="text2" w:themeShade="BF"/>
              </w:rPr>
            </w:pPr>
            <w:r w:rsidRPr="00C739C7">
              <w:rPr>
                <w:rFonts w:ascii="Calibri" w:hAnsi="Calibri"/>
                <w:bCs/>
                <w:color w:val="17365D" w:themeColor="text2" w:themeShade="BF"/>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86F6B">
            <w:pPr>
              <w:spacing w:before="120" w:after="120" w:line="240" w:lineRule="auto"/>
              <w:jc w:val="both"/>
              <w:rPr>
                <w:rFonts w:ascii="Calibri" w:hAnsi="Calibri"/>
                <w:color w:val="17365D" w:themeColor="text2" w:themeShade="BF"/>
              </w:rPr>
            </w:pPr>
            <w:r w:rsidRPr="00C739C7">
              <w:rPr>
                <w:rFonts w:ascii="Calibri" w:hAnsi="Calibri"/>
                <w:bCs/>
                <w:color w:val="17365D" w:themeColor="text2" w:themeShade="BF"/>
              </w:rPr>
              <w:t>Cererea de finan</w:t>
            </w:r>
            <w:r w:rsidRPr="00C739C7">
              <w:rPr>
                <w:rFonts w:ascii="Calibri" w:hAnsi="Calibri" w:cs="Times New Roman"/>
                <w:bCs/>
                <w:color w:val="17365D" w:themeColor="text2" w:themeShade="BF"/>
              </w:rPr>
              <w:t>ț</w:t>
            </w:r>
            <w:r w:rsidRPr="00C739C7">
              <w:rPr>
                <w:rFonts w:ascii="Calibri" w:hAnsi="Calibri"/>
                <w:bCs/>
                <w:color w:val="17365D" w:themeColor="text2" w:themeShade="BF"/>
              </w:rPr>
              <w:t xml:space="preserve">are respectă formatul </w:t>
            </w:r>
            <w:r w:rsidR="00AD5453" w:rsidRPr="00C739C7">
              <w:rPr>
                <w:rFonts w:ascii="Calibri" w:hAnsi="Calibri"/>
                <w:bCs/>
                <w:color w:val="17365D" w:themeColor="text2" w:themeShade="BF"/>
              </w:rPr>
              <w:t>solicitat</w:t>
            </w:r>
            <w:r w:rsidR="00A86F6B">
              <w:rPr>
                <w:rFonts w:ascii="Calibri" w:hAnsi="Calibri"/>
                <w:bCs/>
                <w:color w:val="17365D" w:themeColor="text2" w:themeShade="BF"/>
              </w:rPr>
              <w:t>.</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86F6B">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739C7">
              <w:rPr>
                <w:rFonts w:ascii="Calibri" w:hAnsi="Calibri"/>
                <w:color w:val="17365D" w:themeColor="text2" w:themeShade="BF"/>
                <w:sz w:val="22"/>
                <w:szCs w:val="22"/>
              </w:rPr>
              <w:t xml:space="preserve">Cererea de finanțare respectă formatul standard din Ghidul Solicitantului. </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D844BA" w:rsidRDefault="00332B9E" w:rsidP="00A86F6B">
            <w:pPr>
              <w:spacing w:before="120" w:after="120" w:line="240" w:lineRule="auto"/>
              <w:jc w:val="both"/>
              <w:rPr>
                <w:rFonts w:ascii="Calibri" w:hAnsi="Calibri"/>
                <w:color w:val="17365D" w:themeColor="text2" w:themeShade="BF"/>
                <w:lang w:eastAsia="ar-SA"/>
              </w:rPr>
            </w:pPr>
            <w:r w:rsidRPr="00332B9E">
              <w:rPr>
                <w:rFonts w:ascii="Calibri" w:hAnsi="Calibri"/>
                <w:color w:val="17365D" w:themeColor="text2" w:themeShade="BF"/>
                <w:lang w:eastAsia="ar-SA"/>
              </w:rPr>
              <w:t>Anexe solicitate:</w:t>
            </w:r>
          </w:p>
          <w:p w:rsidR="00332B9E" w:rsidRPr="00332B9E" w:rsidRDefault="00332B9E" w:rsidP="00332B9E">
            <w:pPr>
              <w:pStyle w:val="ListParagraph"/>
              <w:numPr>
                <w:ilvl w:val="0"/>
                <w:numId w:val="26"/>
              </w:numPr>
              <w:spacing w:before="120" w:after="120" w:line="240" w:lineRule="auto"/>
              <w:jc w:val="both"/>
              <w:rPr>
                <w:rFonts w:ascii="Calibri" w:hAnsi="Calibri"/>
                <w:color w:val="17365D" w:themeColor="text2" w:themeShade="BF"/>
                <w:lang w:eastAsia="ar-SA"/>
              </w:rPr>
            </w:pPr>
            <w:r w:rsidRPr="00332B9E">
              <w:rPr>
                <w:rFonts w:ascii="Calibri" w:hAnsi="Calibri"/>
                <w:color w:val="17365D" w:themeColor="text2" w:themeShade="BF"/>
                <w:lang w:eastAsia="ar-SA"/>
              </w:rPr>
              <w:t>Declarație de angajament</w:t>
            </w:r>
          </w:p>
          <w:p w:rsidR="00332B9E" w:rsidRPr="00332B9E" w:rsidRDefault="00332B9E" w:rsidP="00332B9E">
            <w:pPr>
              <w:pStyle w:val="ListParagraph"/>
              <w:numPr>
                <w:ilvl w:val="0"/>
                <w:numId w:val="26"/>
              </w:numPr>
              <w:spacing w:before="120" w:after="120" w:line="240" w:lineRule="auto"/>
              <w:jc w:val="both"/>
              <w:rPr>
                <w:rFonts w:ascii="Calibri" w:hAnsi="Calibri"/>
                <w:color w:val="17365D" w:themeColor="text2" w:themeShade="BF"/>
                <w:lang w:eastAsia="ar-SA"/>
              </w:rPr>
            </w:pPr>
            <w:r w:rsidRPr="00332B9E">
              <w:rPr>
                <w:rFonts w:ascii="Calibri" w:hAnsi="Calibri"/>
                <w:color w:val="17365D" w:themeColor="text2" w:themeShade="BF"/>
                <w:lang w:eastAsia="ar-SA"/>
              </w:rPr>
              <w:t>Declarație de eligibilitate</w:t>
            </w:r>
          </w:p>
          <w:p w:rsidR="00332B9E" w:rsidRPr="00332B9E" w:rsidRDefault="00332B9E" w:rsidP="00332B9E">
            <w:pPr>
              <w:pStyle w:val="ListParagraph"/>
              <w:numPr>
                <w:ilvl w:val="0"/>
                <w:numId w:val="26"/>
              </w:numPr>
              <w:spacing w:before="120" w:after="120" w:line="240" w:lineRule="auto"/>
              <w:jc w:val="both"/>
              <w:rPr>
                <w:rFonts w:ascii="Calibri" w:hAnsi="Calibri"/>
                <w:color w:val="17365D" w:themeColor="text2" w:themeShade="BF"/>
                <w:lang w:eastAsia="ar-SA"/>
              </w:rPr>
            </w:pPr>
            <w:r w:rsidRPr="00332B9E">
              <w:rPr>
                <w:rFonts w:ascii="Calibri" w:hAnsi="Calibri"/>
                <w:color w:val="17365D" w:themeColor="text2" w:themeShade="BF"/>
                <w:lang w:eastAsia="ar-SA"/>
              </w:rPr>
              <w:t>Declarația privind evitarea dublei finanţări</w:t>
            </w:r>
          </w:p>
          <w:p w:rsidR="00332B9E" w:rsidRPr="00332B9E" w:rsidRDefault="00332B9E" w:rsidP="00332B9E">
            <w:pPr>
              <w:pStyle w:val="ListParagraph"/>
              <w:numPr>
                <w:ilvl w:val="0"/>
                <w:numId w:val="26"/>
              </w:numPr>
              <w:spacing w:before="120" w:after="120" w:line="240" w:lineRule="auto"/>
              <w:jc w:val="both"/>
              <w:rPr>
                <w:rFonts w:ascii="Calibri" w:hAnsi="Calibri"/>
                <w:color w:val="17365D" w:themeColor="text2" w:themeShade="BF"/>
                <w:lang w:eastAsia="ar-SA"/>
              </w:rPr>
            </w:pPr>
            <w:r w:rsidRPr="00332B9E">
              <w:rPr>
                <w:rFonts w:ascii="Calibri" w:hAnsi="Calibri"/>
                <w:color w:val="17365D" w:themeColor="text2" w:themeShade="BF"/>
                <w:lang w:eastAsia="ar-SA"/>
              </w:rPr>
              <w:t>Declaraţie privind eligibilitatea tva aferentă cheltuielilor aferente cheltuielilor ce vor fi efectuate în cadrul operațiunii propuse spre finanţare din FESI 2014-2020</w:t>
            </w:r>
          </w:p>
        </w:tc>
      </w:tr>
      <w:tr w:rsidR="00F10AE9" w:rsidRPr="00C739C7" w:rsidTr="00EB6AB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color w:val="17365D" w:themeColor="text2" w:themeShade="BF"/>
              </w:rPr>
            </w:pPr>
            <w:r w:rsidRPr="00C739C7">
              <w:rPr>
                <w:rFonts w:ascii="Calibri" w:hAnsi="Calibri"/>
                <w:color w:val="17365D" w:themeColor="text2" w:themeShade="BF"/>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hAnsi="Calibri"/>
                <w:color w:val="17365D" w:themeColor="text2" w:themeShade="BF"/>
              </w:rPr>
              <w:t>Cererea de finan</w:t>
            </w:r>
            <w:r w:rsidRPr="00C739C7">
              <w:rPr>
                <w:rFonts w:ascii="Calibri" w:hAnsi="Calibri" w:cs="Times New Roman"/>
                <w:color w:val="17365D" w:themeColor="text2" w:themeShade="BF"/>
              </w:rPr>
              <w:t>ț</w:t>
            </w:r>
            <w:r w:rsidRPr="00C739C7">
              <w:rPr>
                <w:rFonts w:ascii="Calibri" w:hAnsi="Calibri"/>
                <w:color w:val="17365D" w:themeColor="text2" w:themeShade="BF"/>
              </w:rPr>
              <w:t>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pStyle w:val="Listparagraf3"/>
              <w:numPr>
                <w:ilvl w:val="0"/>
                <w:numId w:val="2"/>
              </w:numPr>
              <w:spacing w:before="120" w:after="120" w:line="240" w:lineRule="auto"/>
              <w:ind w:left="317" w:hanging="425"/>
              <w:jc w:val="both"/>
              <w:rPr>
                <w:rFonts w:ascii="Calibri" w:hAnsi="Calibri"/>
                <w:color w:val="17365D" w:themeColor="text2" w:themeShade="BF"/>
                <w:sz w:val="22"/>
                <w:szCs w:val="22"/>
              </w:rPr>
            </w:pPr>
            <w:r w:rsidRPr="00C739C7">
              <w:rPr>
                <w:rFonts w:ascii="Calibri" w:hAnsi="Calibri"/>
                <w:color w:val="17365D" w:themeColor="text2" w:themeShade="BF"/>
                <w:sz w:val="22"/>
                <w:szCs w:val="22"/>
              </w:rPr>
              <w:t>Se verifică dacă persoana care a semnat cererea de finan</w:t>
            </w:r>
            <w:r w:rsidRPr="00C739C7">
              <w:rPr>
                <w:rFonts w:ascii="Calibri" w:hAnsi="Calibri" w:cs="Times New Roman"/>
                <w:color w:val="17365D" w:themeColor="text2" w:themeShade="BF"/>
                <w:sz w:val="22"/>
                <w:szCs w:val="22"/>
              </w:rPr>
              <w:t>ț</w:t>
            </w:r>
            <w:r w:rsidRPr="00C739C7">
              <w:rPr>
                <w:rFonts w:ascii="Calibri" w:hAnsi="Calibri"/>
                <w:color w:val="17365D" w:themeColor="text2" w:themeShade="BF"/>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rPr>
                <w:rFonts w:ascii="Calibri" w:hAnsi="Calibri"/>
                <w:color w:val="17365D" w:themeColor="text2" w:themeShade="BF"/>
              </w:rPr>
            </w:pPr>
          </w:p>
        </w:tc>
      </w:tr>
    </w:tbl>
    <w:p w:rsidR="0074204F" w:rsidRPr="00C739C7" w:rsidRDefault="00310E57" w:rsidP="00AF4F0F">
      <w:pPr>
        <w:pStyle w:val="Heading2"/>
        <w:pageBreakBefore/>
        <w:numPr>
          <w:ilvl w:val="0"/>
          <w:numId w:val="0"/>
        </w:numPr>
        <w:spacing w:before="120" w:after="120" w:line="240" w:lineRule="auto"/>
        <w:jc w:val="both"/>
        <w:rPr>
          <w:rFonts w:ascii="Calibri" w:eastAsia="Calibri" w:hAnsi="Calibri" w:cs="Arial"/>
          <w:b/>
          <w:color w:val="17365D" w:themeColor="text2" w:themeShade="BF"/>
          <w:sz w:val="22"/>
          <w:szCs w:val="22"/>
        </w:rPr>
      </w:pPr>
      <w:bookmarkStart w:id="4" w:name="_Toc435003203"/>
      <w:bookmarkStart w:id="5" w:name="_Toc447114122"/>
      <w:bookmarkStart w:id="6" w:name="_Toc442084049"/>
      <w:r w:rsidRPr="00C739C7">
        <w:rPr>
          <w:rFonts w:ascii="Calibri" w:hAnsi="Calibri"/>
          <w:b/>
          <w:color w:val="17365D" w:themeColor="text2" w:themeShade="BF"/>
          <w:sz w:val="22"/>
          <w:szCs w:val="22"/>
        </w:rPr>
        <w:lastRenderedPageBreak/>
        <w:t>A2</w:t>
      </w:r>
      <w:r w:rsidR="0074204F" w:rsidRPr="00C739C7">
        <w:rPr>
          <w:rFonts w:ascii="Calibri" w:hAnsi="Calibri"/>
          <w:b/>
          <w:color w:val="17365D" w:themeColor="text2" w:themeShade="BF"/>
          <w:sz w:val="22"/>
          <w:szCs w:val="22"/>
        </w:rPr>
        <w:t>.2. Criterii de verificare  a eligibilității</w:t>
      </w:r>
      <w:bookmarkEnd w:id="4"/>
      <w:bookmarkEnd w:id="5"/>
      <w:r w:rsidR="0074204F" w:rsidRPr="00C739C7">
        <w:rPr>
          <w:rFonts w:ascii="Calibri" w:hAnsi="Calibri"/>
          <w:b/>
          <w:color w:val="17365D" w:themeColor="text2" w:themeShade="BF"/>
          <w:sz w:val="22"/>
          <w:szCs w:val="22"/>
        </w:rPr>
        <w:t xml:space="preserve"> </w:t>
      </w:r>
      <w:bookmarkEnd w:id="6"/>
    </w:p>
    <w:tbl>
      <w:tblPr>
        <w:tblW w:w="4990" w:type="pct"/>
        <w:tblLook w:val="0000" w:firstRow="0" w:lastRow="0" w:firstColumn="0" w:lastColumn="0" w:noHBand="0" w:noVBand="0"/>
      </w:tblPr>
      <w:tblGrid>
        <w:gridCol w:w="611"/>
        <w:gridCol w:w="2505"/>
        <w:gridCol w:w="4222"/>
        <w:gridCol w:w="6994"/>
      </w:tblGrid>
      <w:tr w:rsidR="00F10AE9" w:rsidRPr="00C739C7" w:rsidTr="00FE29E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Criterii</w:t>
            </w:r>
          </w:p>
        </w:tc>
        <w:tc>
          <w:tcPr>
            <w:tcW w:w="147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eastAsia="Calibri" w:hAnsi="Calibri" w:cs="Arial"/>
                <w:b/>
                <w:color w:val="17365D" w:themeColor="text2" w:themeShade="BF"/>
              </w:rPr>
            </w:pPr>
            <w:r w:rsidRPr="00C739C7">
              <w:rPr>
                <w:rFonts w:ascii="Calibri" w:eastAsia="Calibri" w:hAnsi="Calibri" w:cs="Arial"/>
                <w:b/>
                <w:color w:val="17365D" w:themeColor="text2" w:themeShade="BF"/>
              </w:rPr>
              <w:t>Subcriterii prelucrate automat de către sistemul informatic</w:t>
            </w:r>
          </w:p>
        </w:tc>
        <w:tc>
          <w:tcPr>
            <w:tcW w:w="244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C739C7" w:rsidRDefault="0074204F" w:rsidP="00AF4F0F">
            <w:pPr>
              <w:spacing w:before="120" w:after="120" w:line="240" w:lineRule="auto"/>
              <w:jc w:val="both"/>
              <w:rPr>
                <w:rFonts w:ascii="Calibri" w:hAnsi="Calibri"/>
                <w:color w:val="17365D" w:themeColor="text2" w:themeShade="BF"/>
              </w:rPr>
            </w:pPr>
            <w:r w:rsidRPr="00C739C7">
              <w:rPr>
                <w:rFonts w:ascii="Calibri" w:eastAsia="Calibri" w:hAnsi="Calibri" w:cs="Arial"/>
                <w:b/>
                <w:color w:val="17365D" w:themeColor="text2" w:themeShade="BF"/>
              </w:rPr>
              <w:t>Subcriterii procesate de evaluatori</w:t>
            </w:r>
          </w:p>
        </w:tc>
      </w:tr>
      <w:tr w:rsidR="00F10AE9" w:rsidRPr="00C739C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C739C7" w:rsidRDefault="0074204F" w:rsidP="00AF4F0F">
            <w:pPr>
              <w:spacing w:before="120" w:after="120" w:line="240" w:lineRule="auto"/>
              <w:jc w:val="both"/>
              <w:rPr>
                <w:rFonts w:ascii="Calibri" w:eastAsia="Calibri" w:hAnsi="Calibri" w:cs="Arial"/>
                <w:b/>
                <w:i/>
                <w:color w:val="17365D" w:themeColor="text2" w:themeShade="BF"/>
              </w:rPr>
            </w:pPr>
            <w:r w:rsidRPr="00C739C7">
              <w:rPr>
                <w:rFonts w:ascii="Calibri" w:eastAsia="Calibri" w:hAnsi="Calibri" w:cs="Arial"/>
                <w:b/>
                <w:i/>
                <w:color w:val="17365D" w:themeColor="text2" w:themeShade="BF"/>
              </w:rPr>
              <w:t>A. Eligibilitatea solicitantului şi a partenerilor</w:t>
            </w:r>
          </w:p>
        </w:tc>
      </w:tr>
      <w:tr w:rsidR="00F10AE9" w:rsidRPr="00C739C7" w:rsidTr="00FE29EF">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86F6B">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Solicitantul fac</w:t>
            </w:r>
            <w:r w:rsidR="00A86F6B">
              <w:rPr>
                <w:rFonts w:ascii="Calibri" w:eastAsia="Calibri" w:hAnsi="Calibri" w:cs="Arial"/>
                <w:color w:val="17365D" w:themeColor="text2" w:themeShade="BF"/>
              </w:rPr>
              <w:t>e</w:t>
            </w:r>
            <w:r w:rsidRPr="00C739C7">
              <w:rPr>
                <w:rFonts w:ascii="Calibri" w:eastAsia="Calibri" w:hAnsi="Calibri" w:cs="Arial"/>
                <w:color w:val="17365D" w:themeColor="text2" w:themeShade="BF"/>
              </w:rPr>
              <w:t xml:space="preserve"> parte din categoria de beneficiari eligibili și îndeplinesc condi</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iile stabilite în Ghidul Solicitantului?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Times New Roman"/>
                <w:color w:val="17365D" w:themeColor="text2" w:themeShade="BF"/>
              </w:rPr>
              <w:t>Solicitantul</w:t>
            </w:r>
            <w:r w:rsidRPr="00C739C7">
              <w:rPr>
                <w:rFonts w:ascii="Calibri" w:eastAsia="Calibri" w:hAnsi="Calibri" w:cs="Arial"/>
                <w:color w:val="17365D" w:themeColor="text2" w:themeShade="BF"/>
              </w:rPr>
              <w:t xml:space="preserve"> trebuie să facă parte din categoriile de beneficiari eligibili men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ionate în prezentul Ghid</w:t>
            </w:r>
          </w:p>
          <w:p w:rsidR="0074204F" w:rsidRPr="00A36D8D" w:rsidRDefault="0074204F" w:rsidP="00AF4F0F">
            <w:pPr>
              <w:numPr>
                <w:ilvl w:val="0"/>
                <w:numId w:val="3"/>
              </w:numPr>
              <w:suppressAutoHyphens/>
              <w:spacing w:before="120" w:after="120" w:line="240" w:lineRule="auto"/>
              <w:ind w:left="175" w:hanging="283"/>
              <w:jc w:val="both"/>
              <w:rPr>
                <w:rFonts w:ascii="Calibri" w:eastAsia="Calibri" w:hAnsi="Calibri" w:cs="Arial"/>
                <w:strike/>
                <w:color w:val="17365D" w:themeColor="text2" w:themeShade="BF"/>
              </w:rPr>
            </w:pPr>
            <w:r w:rsidRPr="00C739C7">
              <w:rPr>
                <w:rFonts w:ascii="Calibri" w:eastAsia="Calibri" w:hAnsi="Calibri" w:cs="Arial"/>
                <w:color w:val="17365D" w:themeColor="text2" w:themeShade="BF"/>
              </w:rPr>
              <w:t xml:space="preserve"> </w:t>
            </w:r>
            <w:r w:rsidRPr="00C739C7">
              <w:rPr>
                <w:rFonts w:ascii="Calibri" w:eastAsia="Calibri" w:hAnsi="Calibri" w:cs="Times New Roman"/>
                <w:color w:val="17365D" w:themeColor="text2" w:themeShade="BF"/>
              </w:rPr>
              <w:t>Solicitantul</w:t>
            </w:r>
            <w:r w:rsidRPr="00C739C7">
              <w:rPr>
                <w:rFonts w:ascii="Calibri" w:eastAsia="Calibri" w:hAnsi="Calibri" w:cs="Arial"/>
                <w:color w:val="17365D" w:themeColor="text2" w:themeShade="BF"/>
              </w:rPr>
              <w:t xml:space="preserve"> a implementat cel pu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in 1 proiect cu finan</w:t>
            </w:r>
            <w:r w:rsidRPr="00C739C7">
              <w:rPr>
                <w:rFonts w:ascii="Calibri" w:eastAsia="Calibri" w:hAnsi="Calibri" w:cs="Times New Roman"/>
                <w:color w:val="17365D" w:themeColor="text2" w:themeShade="BF"/>
              </w:rPr>
              <w:t>ț</w:t>
            </w:r>
            <w:r w:rsidR="00A86F6B">
              <w:rPr>
                <w:rFonts w:ascii="Calibri" w:eastAsia="Calibri" w:hAnsi="Calibri" w:cs="Arial"/>
                <w:color w:val="17365D" w:themeColor="text2" w:themeShade="BF"/>
              </w:rPr>
              <w:t>are nerambursabilă</w:t>
            </w:r>
          </w:p>
          <w:p w:rsidR="0074204F" w:rsidRPr="00C739C7" w:rsidRDefault="0074204F" w:rsidP="00A86F6B">
            <w:pPr>
              <w:suppressAutoHyphens/>
              <w:spacing w:before="120" w:after="120" w:line="240" w:lineRule="auto"/>
              <w:ind w:left="-108"/>
              <w:jc w:val="both"/>
              <w:rPr>
                <w:rFonts w:ascii="Calibri" w:eastAsia="Calibri" w:hAnsi="Calibri" w:cs="Arial"/>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576F4D" w:rsidRDefault="00576F4D" w:rsidP="00AF4F0F">
            <w:pPr>
              <w:spacing w:before="120" w:after="120" w:line="240" w:lineRule="auto"/>
              <w:jc w:val="both"/>
              <w:rPr>
                <w:rFonts w:ascii="Calibri" w:eastAsia="Calibri" w:hAnsi="Calibri" w:cs="Times New Roman"/>
                <w:b/>
                <w:color w:val="17365D" w:themeColor="text2" w:themeShade="BF"/>
              </w:rPr>
            </w:pPr>
            <w:r w:rsidRPr="00C739C7">
              <w:rPr>
                <w:rFonts w:ascii="Calibri" w:eastAsia="Calibri" w:hAnsi="Calibri" w:cs="Times New Roman"/>
                <w:b/>
                <w:color w:val="17365D" w:themeColor="text2" w:themeShade="BF"/>
              </w:rPr>
              <w:t>Tipuri de solicitanți eligibili</w:t>
            </w:r>
            <w:r w:rsidR="001B27D4" w:rsidRPr="00C739C7">
              <w:rPr>
                <w:rFonts w:ascii="Calibri" w:eastAsia="Calibri" w:hAnsi="Calibri" w:cs="Times New Roman"/>
                <w:b/>
                <w:color w:val="17365D" w:themeColor="text2" w:themeShade="BF"/>
              </w:rPr>
              <w:t xml:space="preserve">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1.</w:t>
            </w:r>
            <w:r w:rsidRPr="00A36D8D">
              <w:rPr>
                <w:rFonts w:ascii="Calibri" w:eastAsia="Calibri" w:hAnsi="Calibri" w:cs="Times New Roman"/>
                <w:color w:val="17365D" w:themeColor="text2" w:themeShade="BF"/>
                <w:sz w:val="20"/>
                <w:szCs w:val="20"/>
              </w:rPr>
              <w:tab/>
              <w:t xml:space="preserve">societate cooperativă de gradul I, care funcţionează în baza Legii nr. 1/2005 privind organizarea şi funcţionarea cooperaţiei, republicată;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2.</w:t>
            </w:r>
            <w:r w:rsidRPr="00A36D8D">
              <w:rPr>
                <w:rFonts w:ascii="Calibri" w:eastAsia="Calibri" w:hAnsi="Calibri" w:cs="Times New Roman"/>
                <w:color w:val="17365D" w:themeColor="text2" w:themeShade="BF"/>
                <w:sz w:val="20"/>
                <w:szCs w:val="20"/>
              </w:rPr>
              <w:tab/>
              <w:t xml:space="preserve">cooperativă de credit, care funcţionează în baza Ordonanţei de urgenţă a Guvernului nr. 99/2006 privind instituţiile de credit şi adecvarea capitalului, aprobată cu modificări şi completări prin Legea nr. 227/2007, cu modificările şi completările ulterioare;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3.</w:t>
            </w:r>
            <w:r w:rsidRPr="00A36D8D">
              <w:rPr>
                <w:rFonts w:ascii="Calibri" w:eastAsia="Calibri" w:hAnsi="Calibri" w:cs="Times New Roman"/>
                <w:color w:val="17365D" w:themeColor="text2" w:themeShade="BF"/>
                <w:sz w:val="20"/>
                <w:szCs w:val="20"/>
              </w:rPr>
              <w:tab/>
              <w:t xml:space="preserve">asociaţie sau  fundaţie, care funcţionează în baza Ordonanţei Guvernului nr. 26/2000 cu privire la asociaţii şi fundaţii, aprobată cu modificări şi completări prin Legea nr. 246/2005, cu modificările şi completările ulterioare;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4.</w:t>
            </w:r>
            <w:r w:rsidRPr="00A36D8D">
              <w:rPr>
                <w:rFonts w:ascii="Calibri" w:eastAsia="Calibri" w:hAnsi="Calibri" w:cs="Times New Roman"/>
                <w:color w:val="17365D" w:themeColor="text2" w:themeShade="BF"/>
                <w:sz w:val="20"/>
                <w:szCs w:val="20"/>
              </w:rPr>
              <w:tab/>
              <w:t xml:space="preserve">casă de ajutor reciproc ale salariaţilor, care funcţionează în baza Legii nr. 122/1996 privind regimul juridic al caselor de ajutor reciproc ale salariaţilor şi al uniunilor acestora, republicată;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5.</w:t>
            </w:r>
            <w:r w:rsidRPr="00A36D8D">
              <w:rPr>
                <w:rFonts w:ascii="Calibri" w:eastAsia="Calibri" w:hAnsi="Calibri" w:cs="Times New Roman"/>
                <w:color w:val="17365D" w:themeColor="text2" w:themeShade="BF"/>
                <w:sz w:val="20"/>
                <w:szCs w:val="20"/>
              </w:rPr>
              <w:tab/>
              <w:t xml:space="preserve">casă de ajutor reciproc ale pensionarilor, care sunt înfiinţate şi funcţionează în baza Legii nr. 540/2002 privind casele de ajutor reciproc ale pensionarilor, cu modificările şi completările ulterioare; </w:t>
            </w:r>
          </w:p>
          <w:p w:rsidR="00A36D8D" w:rsidRPr="00A36D8D" w:rsidRDefault="00A36D8D" w:rsidP="00A36D8D">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6.</w:t>
            </w:r>
            <w:r w:rsidRPr="00A36D8D">
              <w:rPr>
                <w:rFonts w:ascii="Calibri" w:eastAsia="Calibri" w:hAnsi="Calibri" w:cs="Times New Roman"/>
                <w:color w:val="17365D" w:themeColor="text2" w:themeShade="BF"/>
                <w:sz w:val="20"/>
                <w:szCs w:val="20"/>
              </w:rPr>
              <w:tab/>
              <w:t>federaţie sau uniune ale persoanelor juridice de la 1-5</w:t>
            </w:r>
          </w:p>
          <w:p w:rsidR="0074204F" w:rsidRPr="00A86F6B" w:rsidRDefault="00A36D8D" w:rsidP="00A86F6B">
            <w:pPr>
              <w:spacing w:before="120" w:after="120" w:line="240" w:lineRule="auto"/>
              <w:jc w:val="both"/>
              <w:rPr>
                <w:rFonts w:ascii="Calibri" w:eastAsia="Calibri" w:hAnsi="Calibri" w:cs="Times New Roman"/>
                <w:color w:val="17365D" w:themeColor="text2" w:themeShade="BF"/>
                <w:sz w:val="20"/>
                <w:szCs w:val="20"/>
              </w:rPr>
            </w:pPr>
            <w:r w:rsidRPr="00A36D8D">
              <w:rPr>
                <w:rFonts w:ascii="Calibri" w:eastAsia="Calibri" w:hAnsi="Calibri" w:cs="Times New Roman"/>
                <w:color w:val="17365D" w:themeColor="text2" w:themeShade="BF"/>
                <w:sz w:val="20"/>
                <w:szCs w:val="20"/>
              </w:rPr>
              <w:t>7.</w:t>
            </w:r>
            <w:r w:rsidRPr="00A36D8D">
              <w:rPr>
                <w:rFonts w:ascii="Calibri" w:eastAsia="Calibri" w:hAnsi="Calibri" w:cs="Times New Roman"/>
                <w:color w:val="17365D" w:themeColor="text2" w:themeShade="BF"/>
                <w:sz w:val="20"/>
                <w:szCs w:val="20"/>
              </w:rPr>
              <w:tab/>
              <w:t>orice alte categorie de persoană juridică atestată ca intreprindere socială.</w:t>
            </w:r>
          </w:p>
        </w:tc>
      </w:tr>
      <w:tr w:rsidR="00F10AE9" w:rsidRPr="00C739C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b/>
                <w:i/>
                <w:color w:val="17365D" w:themeColor="text2" w:themeShade="BF"/>
              </w:rPr>
            </w:pPr>
            <w:r w:rsidRPr="00C739C7">
              <w:rPr>
                <w:rFonts w:ascii="Calibri" w:eastAsia="Calibri" w:hAnsi="Calibri" w:cs="Arial"/>
                <w:b/>
                <w:i/>
                <w:color w:val="17365D" w:themeColor="text2" w:themeShade="BF"/>
              </w:rPr>
              <w:t xml:space="preserve">B. Eligibilitatea proiectului </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propus spre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ile proiectului, cu aceleaşi rezultate, pentru aceiaşi membri ai grupului </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intă) </w:t>
            </w:r>
            <w:r w:rsidRPr="00C739C7">
              <w:rPr>
                <w:rFonts w:ascii="Calibri" w:eastAsia="Calibri" w:hAnsi="Calibri" w:cs="Arial"/>
                <w:color w:val="17365D" w:themeColor="text2" w:themeShade="BF"/>
              </w:rPr>
              <w:lastRenderedPageBreak/>
              <w:t>a mai beneficiat de sprijin financiar din fonduri nerambursabile (dublă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are)?</w:t>
            </w:r>
            <w:r w:rsidRPr="00C739C7">
              <w:rPr>
                <w:rStyle w:val="FootnoteReference"/>
                <w:rFonts w:ascii="Calibri" w:eastAsia="Calibri" w:hAnsi="Calibri" w:cs="Arial"/>
                <w:color w:val="17365D" w:themeColor="text2" w:themeShade="BF"/>
              </w:rPr>
              <w:footnoteReference w:id="1"/>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Se verifică dacă solicitantul a bifat NU în cererea de finan</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are.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EE4E90"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Times New Roman"/>
                <w:color w:val="17365D" w:themeColor="text2" w:themeShade="BF"/>
                <w:lang w:eastAsia="ar-SA"/>
              </w:rPr>
              <w:t>Declarația</w:t>
            </w:r>
            <w:r w:rsidRPr="00C739C7">
              <w:rPr>
                <w:rFonts w:ascii="Calibri" w:eastAsia="Calibri" w:hAnsi="Calibri" w:cs="Arial"/>
                <w:color w:val="17365D" w:themeColor="text2" w:themeShade="BF"/>
              </w:rPr>
              <w:t xml:space="preserve"> </w:t>
            </w:r>
            <w:r w:rsidR="00161C9B" w:rsidRPr="00C739C7">
              <w:rPr>
                <w:rFonts w:ascii="Calibri" w:eastAsia="Calibri" w:hAnsi="Calibri" w:cs="Arial"/>
                <w:color w:val="17365D" w:themeColor="text2" w:themeShade="BF"/>
              </w:rPr>
              <w:t>privind evitare</w:t>
            </w:r>
            <w:r w:rsidRPr="00C739C7">
              <w:rPr>
                <w:rFonts w:ascii="Calibri" w:eastAsia="Calibri" w:hAnsi="Calibri" w:cs="Arial"/>
                <w:color w:val="17365D" w:themeColor="text2" w:themeShade="BF"/>
              </w:rPr>
              <w:t>a dublei finanțări</w:t>
            </w: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lastRenderedPageBreak/>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A86F6B" w:rsidRDefault="0074204F" w:rsidP="00AF4F0F">
            <w:pPr>
              <w:widowControl w:val="0"/>
              <w:tabs>
                <w:tab w:val="left" w:pos="802"/>
                <w:tab w:val="left" w:pos="6525"/>
              </w:tabs>
              <w:spacing w:before="120" w:after="120" w:line="240" w:lineRule="auto"/>
              <w:jc w:val="both"/>
              <w:rPr>
                <w:rFonts w:ascii="Calibri" w:eastAsia="Calibri" w:hAnsi="Calibri" w:cs="Arial"/>
                <w:color w:val="1F497D" w:themeColor="text2"/>
              </w:rPr>
            </w:pPr>
            <w:r w:rsidRPr="00A86F6B">
              <w:rPr>
                <w:rFonts w:ascii="Calibri" w:eastAsia="Calibri" w:hAnsi="Calibri" w:cs="Arial"/>
                <w:color w:val="1F497D" w:themeColor="text2"/>
              </w:rPr>
              <w:t>Proiectul se încadrează în programul opera</w:t>
            </w:r>
            <w:r w:rsidRPr="00A86F6B">
              <w:rPr>
                <w:rFonts w:ascii="Calibri" w:eastAsia="Calibri" w:hAnsi="Calibri" w:cs="Times New Roman"/>
                <w:color w:val="1F497D" w:themeColor="text2"/>
              </w:rPr>
              <w:t>ț</w:t>
            </w:r>
            <w:r w:rsidRPr="00A86F6B">
              <w:rPr>
                <w:rFonts w:ascii="Calibri" w:eastAsia="Calibri" w:hAnsi="Calibri" w:cs="Arial"/>
                <w:color w:val="1F497D" w:themeColor="text2"/>
              </w:rPr>
              <w:t>ional, conform specificului de finan</w:t>
            </w:r>
            <w:r w:rsidRPr="00A86F6B">
              <w:rPr>
                <w:rFonts w:ascii="Calibri" w:eastAsia="Calibri" w:hAnsi="Calibri" w:cs="Times New Roman"/>
                <w:color w:val="1F497D" w:themeColor="text2"/>
              </w:rPr>
              <w:t>ț</w:t>
            </w:r>
            <w:r w:rsidRPr="00A86F6B">
              <w:rPr>
                <w:rFonts w:ascii="Calibri" w:eastAsia="Calibri" w:hAnsi="Calibri" w:cs="Arial"/>
                <w:color w:val="1F497D" w:themeColor="text2"/>
              </w:rPr>
              <w:t>are stabilit în Ghidul Solicitantului?</w:t>
            </w:r>
            <w:r w:rsidRPr="00A86F6B">
              <w:rPr>
                <w:rFonts w:ascii="Calibri" w:eastAsia="Calibri" w:hAnsi="Calibri" w:cs="Arial"/>
                <w:b/>
                <w:color w:val="1F497D" w:themeColor="text2"/>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A86F6B" w:rsidRDefault="0074204F" w:rsidP="00AF4F0F">
            <w:pPr>
              <w:numPr>
                <w:ilvl w:val="0"/>
                <w:numId w:val="3"/>
              </w:numPr>
              <w:suppressAutoHyphens/>
              <w:spacing w:before="120" w:after="120" w:line="240" w:lineRule="auto"/>
              <w:ind w:left="175" w:hanging="283"/>
              <w:jc w:val="both"/>
              <w:rPr>
                <w:rFonts w:ascii="Calibri" w:eastAsia="Calibri" w:hAnsi="Calibri" w:cs="Arial"/>
                <w:color w:val="1F497D" w:themeColor="text2"/>
              </w:rPr>
            </w:pPr>
            <w:r w:rsidRPr="00A86F6B">
              <w:rPr>
                <w:rFonts w:ascii="Calibri" w:eastAsia="Calibri" w:hAnsi="Calibri" w:cs="Arial"/>
                <w:color w:val="1F497D" w:themeColor="text2"/>
              </w:rPr>
              <w:t>Se verifică dacă solicitantul a încadrat proiectul în axa prioritară, prioritatea de investi</w:t>
            </w:r>
            <w:r w:rsidRPr="00A86F6B">
              <w:rPr>
                <w:rFonts w:ascii="Calibri" w:eastAsia="Calibri" w:hAnsi="Calibri" w:cs="Times New Roman"/>
                <w:color w:val="1F497D" w:themeColor="text2"/>
              </w:rPr>
              <w:t>ț</w:t>
            </w:r>
            <w:r w:rsidRPr="00A86F6B">
              <w:rPr>
                <w:rFonts w:ascii="Calibri" w:eastAsia="Calibri" w:hAnsi="Calibri" w:cs="Arial"/>
                <w:color w:val="1F497D" w:themeColor="text2"/>
              </w:rPr>
              <w:t>ii, obiectivul specific, indicatorii de realizare imediată şi de rezultat și tipurile de măsuri, conform POCU şi prezentului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60E9F" w:rsidRPr="00A86F6B" w:rsidRDefault="00D60E9F" w:rsidP="00AF4F0F">
            <w:pPr>
              <w:spacing w:before="120" w:after="120" w:line="240" w:lineRule="auto"/>
              <w:jc w:val="both"/>
              <w:rPr>
                <w:rFonts w:ascii="Calibri" w:hAnsi="Calibri"/>
                <w:color w:val="1F497D" w:themeColor="text2"/>
              </w:rPr>
            </w:pPr>
            <w:r w:rsidRPr="00A86F6B">
              <w:rPr>
                <w:rFonts w:ascii="Calibri" w:hAnsi="Calibri"/>
                <w:color w:val="1F497D" w:themeColor="text2"/>
              </w:rPr>
              <w:t>Proiectul prevede țintele minime ale indicatorilor specifici de realizare și de rezultat imediat</w:t>
            </w:r>
          </w:p>
          <w:p w:rsidR="003915FB" w:rsidRPr="00A86F6B" w:rsidRDefault="003915FB" w:rsidP="00A86F6B">
            <w:pPr>
              <w:suppressAutoHyphens/>
              <w:spacing w:before="120" w:after="120" w:line="240" w:lineRule="auto"/>
              <w:ind w:left="175"/>
              <w:jc w:val="both"/>
              <w:rPr>
                <w:rFonts w:ascii="Calibri" w:hAnsi="Calibri"/>
                <w:i/>
                <w:color w:val="1F497D" w:themeColor="text2"/>
              </w:rPr>
            </w:pPr>
          </w:p>
        </w:tc>
      </w:tr>
      <w:tr w:rsidR="00F10AE9" w:rsidRPr="00C739C7" w:rsidTr="00FE29EF">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A86F6B" w:rsidRDefault="0074204F" w:rsidP="00AF4F0F">
            <w:pPr>
              <w:widowControl w:val="0"/>
              <w:tabs>
                <w:tab w:val="left" w:pos="802"/>
                <w:tab w:val="left" w:pos="6525"/>
              </w:tabs>
              <w:spacing w:before="120" w:after="120" w:line="240" w:lineRule="auto"/>
              <w:jc w:val="both"/>
              <w:rPr>
                <w:rFonts w:ascii="Calibri" w:eastAsia="Calibri" w:hAnsi="Calibri" w:cs="Arial"/>
                <w:color w:val="1F497D" w:themeColor="text2"/>
              </w:rPr>
            </w:pPr>
            <w:r w:rsidRPr="00A86F6B">
              <w:rPr>
                <w:rFonts w:ascii="Calibri" w:eastAsia="Calibri" w:hAnsi="Calibri" w:cs="Arial"/>
                <w:color w:val="1F497D" w:themeColor="text2"/>
              </w:rPr>
              <w:t xml:space="preserve">Grupul </w:t>
            </w:r>
            <w:r w:rsidRPr="00A86F6B">
              <w:rPr>
                <w:rFonts w:ascii="Calibri" w:eastAsia="Calibri" w:hAnsi="Calibri" w:cs="Times New Roman"/>
                <w:color w:val="1F497D" w:themeColor="text2"/>
              </w:rPr>
              <w:t>ț</w:t>
            </w:r>
            <w:r w:rsidRPr="00A86F6B">
              <w:rPr>
                <w:rFonts w:ascii="Calibri" w:eastAsia="Calibri" w:hAnsi="Calibri" w:cs="Arial"/>
                <w:color w:val="1F497D" w:themeColor="text2"/>
              </w:rPr>
              <w:t>intă este eligibil?</w:t>
            </w:r>
            <w:r w:rsidRPr="00A86F6B">
              <w:rPr>
                <w:rFonts w:ascii="Calibri" w:eastAsia="Calibri" w:hAnsi="Calibri" w:cs="Arial"/>
                <w:b/>
                <w:color w:val="1F497D" w:themeColor="text2"/>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A86F6B" w:rsidRDefault="0074204F" w:rsidP="00AF4F0F">
            <w:pPr>
              <w:numPr>
                <w:ilvl w:val="0"/>
                <w:numId w:val="3"/>
              </w:numPr>
              <w:suppressAutoHyphens/>
              <w:spacing w:before="120" w:after="120" w:line="240" w:lineRule="auto"/>
              <w:ind w:left="175" w:hanging="283"/>
              <w:jc w:val="both"/>
              <w:rPr>
                <w:rFonts w:ascii="Calibri" w:eastAsia="Calibri" w:hAnsi="Calibri" w:cs="Arial"/>
                <w:color w:val="1F497D" w:themeColor="text2"/>
              </w:rPr>
            </w:pPr>
            <w:r w:rsidRPr="00A86F6B">
              <w:rPr>
                <w:rFonts w:ascii="Calibri" w:eastAsia="Calibri" w:hAnsi="Calibri" w:cs="Arial"/>
                <w:color w:val="1F497D" w:themeColor="text2"/>
              </w:rPr>
              <w:t>Grupul țintă al proiectului trebuie să se încadreze în categoriile eligibile menționate în  prezentul Ghid</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A36D8D" w:rsidRPr="00A86F6B" w:rsidRDefault="00A36D8D" w:rsidP="00AF14E7">
            <w:pPr>
              <w:spacing w:before="120" w:after="120" w:line="240" w:lineRule="auto"/>
              <w:jc w:val="both"/>
              <w:rPr>
                <w:rFonts w:ascii="Calibri" w:hAnsi="Calibri"/>
                <w:color w:val="1F497D" w:themeColor="text2"/>
                <w:sz w:val="24"/>
                <w:szCs w:val="24"/>
              </w:rPr>
            </w:pPr>
          </w:p>
          <w:p w:rsidR="0074204F" w:rsidRPr="00A86F6B" w:rsidRDefault="0074204F" w:rsidP="00AF4F0F">
            <w:pPr>
              <w:spacing w:before="120" w:after="120" w:line="240" w:lineRule="auto"/>
              <w:jc w:val="both"/>
              <w:rPr>
                <w:rFonts w:ascii="Calibri" w:hAnsi="Calibri" w:cs="Calibri"/>
                <w:color w:val="1F497D" w:themeColor="text2"/>
              </w:rPr>
            </w:pPr>
          </w:p>
        </w:tc>
      </w:tr>
      <w:tr w:rsidR="00F10AE9" w:rsidRPr="00C739C7" w:rsidTr="00FE29EF">
        <w:trPr>
          <w:trHeight w:val="1471"/>
        </w:trPr>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B4</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74204F" w:rsidRPr="00C739C7" w:rsidRDefault="0074204F"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Valoarea proiectului și contribu</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ia financiară solicitată se încadrează în limitele stabilite în Ghidul Solicitantului?</w:t>
            </w:r>
            <w:r w:rsidRPr="00C739C7">
              <w:rPr>
                <w:rFonts w:ascii="Calibri" w:eastAsia="Calibri" w:hAnsi="Calibri" w:cs="Arial"/>
                <w:b/>
                <w:color w:val="17365D" w:themeColor="text2" w:themeShade="BF"/>
              </w:rPr>
              <w:t xml:space="preserve"> </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74204F" w:rsidRPr="00C739C7" w:rsidRDefault="0074204F"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Valoarea proiectului și contribuția financiară solicitată  trebuie să se înscrie în limitele stabilite în prezentul Ghid </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71740B" w:rsidRPr="00C739C7" w:rsidRDefault="00B34792" w:rsidP="00A36D8D">
            <w:pPr>
              <w:pStyle w:val="ListParagraph"/>
              <w:numPr>
                <w:ilvl w:val="0"/>
                <w:numId w:val="23"/>
              </w:numPr>
              <w:spacing w:before="120" w:after="120" w:line="240" w:lineRule="auto"/>
              <w:contextualSpacing w:val="0"/>
              <w:jc w:val="both"/>
              <w:rPr>
                <w:rFonts w:ascii="Calibri" w:eastAsia="Calibri" w:hAnsi="Calibri"/>
                <w:color w:val="17365D" w:themeColor="text2" w:themeShade="BF"/>
              </w:rPr>
            </w:pPr>
            <w:r w:rsidRPr="00C739C7">
              <w:rPr>
                <w:rFonts w:ascii="Calibri" w:eastAsia="Calibri" w:hAnsi="Calibri"/>
                <w:color w:val="17365D" w:themeColor="text2" w:themeShade="BF"/>
              </w:rPr>
              <w:t>V</w:t>
            </w:r>
            <w:r w:rsidR="00766E53" w:rsidRPr="00C739C7">
              <w:rPr>
                <w:rFonts w:ascii="Calibri" w:eastAsia="Calibri" w:hAnsi="Calibri"/>
                <w:color w:val="17365D" w:themeColor="text2" w:themeShade="BF"/>
              </w:rPr>
              <w:t xml:space="preserve">aloarea maximă eligibilă a unui proiect este de </w:t>
            </w:r>
            <w:r w:rsidR="00A36D8D">
              <w:rPr>
                <w:rFonts w:ascii="Calibri" w:eastAsia="Calibri" w:hAnsi="Calibri"/>
                <w:color w:val="17365D" w:themeColor="text2" w:themeShade="BF"/>
              </w:rPr>
              <w:t>1</w:t>
            </w:r>
            <w:r w:rsidR="00766E53" w:rsidRPr="00C739C7">
              <w:rPr>
                <w:rFonts w:ascii="Calibri" w:eastAsia="Calibri" w:hAnsi="Calibri"/>
                <w:color w:val="17365D" w:themeColor="text2" w:themeShade="BF"/>
              </w:rPr>
              <w:t>00.000 euro.</w:t>
            </w:r>
          </w:p>
        </w:tc>
      </w:tr>
      <w:tr w:rsidR="00F10AE9" w:rsidRPr="00C739C7" w:rsidTr="00FE29EF">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B5</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Durata proiectului</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36D8D">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Durata de implementare este de</w:t>
            </w:r>
            <w:r w:rsidR="0072260F" w:rsidRPr="00C739C7">
              <w:rPr>
                <w:rFonts w:ascii="Calibri" w:eastAsia="Calibri" w:hAnsi="Calibri" w:cs="Arial"/>
                <w:color w:val="17365D" w:themeColor="text2" w:themeShade="BF"/>
              </w:rPr>
              <w:t xml:space="preserve"> maximum</w:t>
            </w:r>
            <w:r w:rsidRPr="00C739C7">
              <w:rPr>
                <w:rFonts w:ascii="Calibri" w:eastAsia="Calibri" w:hAnsi="Calibri" w:cs="Arial"/>
                <w:color w:val="17365D" w:themeColor="text2" w:themeShade="BF"/>
              </w:rPr>
              <w:t xml:space="preserve"> </w:t>
            </w:r>
            <w:r w:rsidR="00DD7A51">
              <w:rPr>
                <w:rFonts w:ascii="Calibri" w:eastAsia="Calibri" w:hAnsi="Calibri" w:cs="Arial"/>
                <w:color w:val="17365D" w:themeColor="text2" w:themeShade="BF"/>
              </w:rPr>
              <w:t>24</w:t>
            </w:r>
            <w:r w:rsidR="003356E2" w:rsidRPr="00C739C7">
              <w:rPr>
                <w:rFonts w:ascii="Calibri" w:eastAsia="Calibri" w:hAnsi="Calibri" w:cs="Arial"/>
                <w:color w:val="17365D" w:themeColor="text2" w:themeShade="BF"/>
              </w:rPr>
              <w:t xml:space="preserve"> </w:t>
            </w:r>
            <w:r w:rsidRPr="00C739C7">
              <w:rPr>
                <w:rFonts w:ascii="Calibri" w:eastAsia="Calibri" w:hAnsi="Calibri" w:cs="Arial"/>
                <w:color w:val="17365D" w:themeColor="text2" w:themeShade="BF"/>
              </w:rPr>
              <w:t>luni.</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AF4F0F">
            <w:pPr>
              <w:spacing w:before="120" w:after="120" w:line="240" w:lineRule="auto"/>
              <w:jc w:val="both"/>
              <w:rPr>
                <w:rFonts w:ascii="Calibri" w:eastAsia="Calibri" w:hAnsi="Calibri" w:cs="Arial"/>
                <w:color w:val="17365D" w:themeColor="text2" w:themeShade="BF"/>
              </w:rPr>
            </w:pPr>
          </w:p>
        </w:tc>
      </w:tr>
      <w:tr w:rsidR="00F10AE9" w:rsidRPr="00C739C7" w:rsidTr="00FE29EF">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MS Mincho" w:hAnsi="Calibri" w:cs="Arial"/>
                <w:color w:val="17365D" w:themeColor="text2" w:themeShade="BF"/>
              </w:rPr>
            </w:pPr>
            <w:r w:rsidRPr="00C739C7">
              <w:rPr>
                <w:rFonts w:ascii="Calibri" w:eastAsia="Calibri" w:hAnsi="Calibri" w:cs="Arial"/>
                <w:color w:val="17365D" w:themeColor="text2" w:themeShade="BF"/>
              </w:rPr>
              <w:t>B6</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B06006">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MS Mincho" w:hAnsi="Calibri" w:cs="Arial"/>
                <w:color w:val="17365D" w:themeColor="text2" w:themeShade="BF"/>
              </w:rPr>
              <w:t xml:space="preserve">Cheltuielile prevăzute respectă prevederile legale privind </w:t>
            </w:r>
            <w:r w:rsidR="00B06006" w:rsidRPr="00C739C7">
              <w:rPr>
                <w:rFonts w:ascii="Calibri" w:eastAsia="MS Mincho" w:hAnsi="Calibri" w:cs="Arial"/>
                <w:color w:val="17365D" w:themeColor="text2" w:themeShade="BF"/>
              </w:rPr>
              <w:t>eligibilitatea</w:t>
            </w:r>
          </w:p>
        </w:tc>
        <w:tc>
          <w:tcPr>
            <w:tcW w:w="1473"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Cheltuielile prevăzute la capitolul de cheltuieli eligibile trebuie să fie conforme cu cele prevăzute în prezentul Ghid </w:t>
            </w:r>
          </w:p>
          <w:p w:rsidR="00D90BA5" w:rsidRPr="00C739C7" w:rsidRDefault="00D90BA5" w:rsidP="00B06006">
            <w:pPr>
              <w:suppressAutoHyphens/>
              <w:spacing w:before="120" w:after="120" w:line="240" w:lineRule="auto"/>
              <w:ind w:left="175"/>
              <w:jc w:val="both"/>
              <w:rPr>
                <w:rFonts w:ascii="Calibri" w:eastAsia="Calibri" w:hAnsi="Calibri" w:cs="Arial"/>
                <w:strike/>
                <w:color w:val="17365D" w:themeColor="text2" w:themeShade="BF"/>
              </w:rPr>
            </w:pP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2948F4" w:rsidRPr="00C739C7" w:rsidRDefault="002948F4" w:rsidP="00B06006">
            <w:pPr>
              <w:suppressAutoHyphens/>
              <w:spacing w:before="120" w:after="120" w:line="240" w:lineRule="auto"/>
              <w:jc w:val="both"/>
              <w:rPr>
                <w:rFonts w:ascii="Calibri" w:eastAsia="Calibri" w:hAnsi="Calibri" w:cs="Arial"/>
                <w:color w:val="17365D" w:themeColor="text2" w:themeShade="BF"/>
              </w:rPr>
            </w:pPr>
          </w:p>
        </w:tc>
      </w:tr>
      <w:tr w:rsidR="00F10AE9" w:rsidRPr="00C739C7" w:rsidTr="00FE29E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A86F6B"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Pr>
                <w:rFonts w:ascii="Calibri" w:eastAsia="Calibri" w:hAnsi="Calibri" w:cs="Arial"/>
                <w:color w:val="17365D" w:themeColor="text2" w:themeShade="BF"/>
              </w:rPr>
              <w:lastRenderedPageBreak/>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widowControl w:val="0"/>
              <w:tabs>
                <w:tab w:val="left" w:pos="802"/>
                <w:tab w:val="left" w:pos="6525"/>
              </w:tabs>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Proiectul cuprinde măsurile minime de informare și publicitate?</w:t>
            </w:r>
          </w:p>
        </w:tc>
        <w:tc>
          <w:tcPr>
            <w:tcW w:w="1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C739C7" w:rsidRDefault="00D90BA5" w:rsidP="00AF4F0F">
            <w:pPr>
              <w:numPr>
                <w:ilvl w:val="0"/>
                <w:numId w:val="3"/>
              </w:numPr>
              <w:suppressAutoHyphens/>
              <w:spacing w:before="120" w:after="120" w:line="240" w:lineRule="auto"/>
              <w:ind w:left="175" w:hanging="283"/>
              <w:jc w:val="both"/>
              <w:rPr>
                <w:rFonts w:ascii="Calibri" w:eastAsia="Calibri" w:hAnsi="Calibri" w:cs="Arial"/>
                <w:b/>
                <w:i/>
                <w:iCs/>
                <w:color w:val="17365D" w:themeColor="text2" w:themeShade="BF"/>
              </w:rPr>
            </w:pPr>
            <w:r w:rsidRPr="00C739C7">
              <w:rPr>
                <w:rFonts w:ascii="Calibri" w:eastAsia="Calibri" w:hAnsi="Calibri" w:cs="Arial"/>
                <w:color w:val="17365D" w:themeColor="text2" w:themeShade="BF"/>
              </w:rPr>
              <w:t>Proiectul trebuie să cuprindă, în cadrul activită</w:t>
            </w:r>
            <w:r w:rsidRPr="00C739C7">
              <w:rPr>
                <w:rFonts w:ascii="Calibri" w:eastAsia="Calibri" w:hAnsi="Calibri" w:cs="Times New Roman"/>
                <w:color w:val="17365D" w:themeColor="text2" w:themeShade="BF"/>
              </w:rPr>
              <w:t>ț</w:t>
            </w:r>
            <w:r w:rsidRPr="00C739C7">
              <w:rPr>
                <w:rFonts w:ascii="Calibri" w:eastAsia="Calibri" w:hAnsi="Calibri" w:cs="Arial"/>
                <w:color w:val="17365D" w:themeColor="text2" w:themeShade="BF"/>
              </w:rPr>
              <w:t xml:space="preserve">ii de informare și publicitate, măsurile minime  prevăzute în </w:t>
            </w:r>
            <w:r w:rsidRPr="00C739C7">
              <w:rPr>
                <w:rFonts w:ascii="Calibri" w:eastAsia="Calibri" w:hAnsi="Calibri" w:cs="Arial"/>
                <w:i/>
                <w:iCs/>
                <w:color w:val="17365D" w:themeColor="text2" w:themeShade="BF"/>
              </w:rPr>
              <w:t>Orientări privind accesarea finanțărilor  în cadrul Programului Operațional Capital Uman 2014-2020</w:t>
            </w:r>
          </w:p>
        </w:tc>
        <w:tc>
          <w:tcPr>
            <w:tcW w:w="2440" w:type="pct"/>
            <w:tcBorders>
              <w:top w:val="single" w:sz="4" w:space="0" w:color="000000"/>
              <w:left w:val="single" w:sz="4" w:space="0" w:color="000000"/>
              <w:bottom w:val="single" w:sz="4" w:space="0" w:color="000000"/>
              <w:right w:val="single" w:sz="4" w:space="0" w:color="000000"/>
            </w:tcBorders>
            <w:shd w:val="clear" w:color="auto" w:fill="auto"/>
          </w:tcPr>
          <w:p w:rsidR="00D90BA5" w:rsidRPr="00C739C7" w:rsidRDefault="00CE78F3" w:rsidP="00B06006">
            <w:pPr>
              <w:spacing w:before="120" w:after="120" w:line="240" w:lineRule="auto"/>
              <w:jc w:val="both"/>
              <w:rPr>
                <w:rFonts w:ascii="Calibri" w:eastAsia="Calibri" w:hAnsi="Calibri" w:cs="Arial"/>
                <w:color w:val="17365D" w:themeColor="text2" w:themeShade="BF"/>
              </w:rPr>
            </w:pPr>
            <w:r w:rsidRPr="00C739C7">
              <w:rPr>
                <w:rFonts w:ascii="Calibri" w:eastAsia="Calibri" w:hAnsi="Calibri" w:cs="Arial"/>
                <w:color w:val="17365D" w:themeColor="text2" w:themeShade="BF"/>
              </w:rPr>
              <w:t xml:space="preserve">Se va verifica respectarea </w:t>
            </w:r>
            <w:r w:rsidR="006A6D14" w:rsidRPr="00C739C7">
              <w:rPr>
                <w:rFonts w:ascii="Calibri" w:eastAsia="Calibri" w:hAnsi="Calibri" w:cs="Arial"/>
                <w:color w:val="17365D" w:themeColor="text2" w:themeShade="BF"/>
              </w:rPr>
              <w:t xml:space="preserve">măsurilor minime de informare și publicitate la nivelul proiectului conform </w:t>
            </w:r>
            <w:r w:rsidR="006A6D14" w:rsidRPr="00C739C7">
              <w:rPr>
                <w:rFonts w:ascii="Calibri" w:eastAsia="Calibri" w:hAnsi="Calibri" w:cs="Arial"/>
                <w:i/>
                <w:iCs/>
                <w:color w:val="17365D" w:themeColor="text2" w:themeShade="BF"/>
              </w:rPr>
              <w:t>Orientări privind accesarea finanțărilor  în cadrul Programului Operațional Capital Uman 2014-2020.</w:t>
            </w:r>
          </w:p>
        </w:tc>
      </w:tr>
    </w:tbl>
    <w:p w:rsidR="0074204F" w:rsidRPr="00C739C7" w:rsidRDefault="0074204F" w:rsidP="00AF4F0F">
      <w:pPr>
        <w:spacing w:before="120" w:after="120" w:line="240" w:lineRule="auto"/>
        <w:rPr>
          <w:rFonts w:ascii="Calibri" w:hAnsi="Calibri"/>
          <w:color w:val="17365D" w:themeColor="text2" w:themeShade="BF"/>
        </w:rPr>
      </w:pPr>
    </w:p>
    <w:sectPr w:rsidR="0074204F" w:rsidRPr="00C739C7" w:rsidSect="00EB6ABD">
      <w:footerReference w:type="default" r:id="rId9"/>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4E8" w:rsidRDefault="007944E8" w:rsidP="0074204F">
      <w:pPr>
        <w:spacing w:after="0" w:line="240" w:lineRule="auto"/>
      </w:pPr>
      <w:r>
        <w:separator/>
      </w:r>
    </w:p>
  </w:endnote>
  <w:endnote w:type="continuationSeparator" w:id="0">
    <w:p w:rsidR="007944E8" w:rsidRDefault="007944E8"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DF6EE4">
          <w:rPr>
            <w:rFonts w:ascii="Calibri" w:hAnsi="Calibri"/>
            <w:b/>
            <w:noProof/>
            <w:color w:val="17365D" w:themeColor="text2" w:themeShade="BF"/>
          </w:rPr>
          <w:t>3</w:t>
        </w:r>
        <w:r w:rsidRPr="00FF0A3F">
          <w:rPr>
            <w:rFonts w:ascii="Calibri" w:hAnsi="Calibri"/>
            <w:b/>
            <w:color w:val="17365D" w:themeColor="text2" w:themeShade="BF"/>
          </w:rPr>
          <w:fldChar w:fldCharType="end"/>
        </w:r>
      </w:p>
    </w:sdtContent>
  </w:sdt>
  <w:p w:rsidR="0088474C" w:rsidRPr="0088474C" w:rsidRDefault="0088474C" w:rsidP="0088474C">
    <w:pPr>
      <w:pStyle w:val="Footer"/>
      <w:jc w:val="center"/>
      <w:rPr>
        <w:rFonts w:ascii="Calibri" w:hAnsi="Calibri"/>
        <w:b/>
        <w:color w:val="1F4E79"/>
        <w:sz w:val="18"/>
        <w:szCs w:val="18"/>
      </w:rPr>
    </w:pPr>
    <w:r w:rsidRPr="0088474C">
      <w:rPr>
        <w:rFonts w:ascii="Calibri" w:hAnsi="Calibri"/>
        <w:b/>
        <w:color w:val="1F4E79"/>
        <w:sz w:val="18"/>
        <w:szCs w:val="18"/>
      </w:rPr>
      <w:t>Ghidul solicitantului – condiții specifice</w:t>
    </w:r>
  </w:p>
  <w:p w:rsidR="005022DC" w:rsidRPr="004F06B7" w:rsidRDefault="005022DC" w:rsidP="009C23CF">
    <w:pPr>
      <w:suppressLineNumbers/>
      <w:tabs>
        <w:tab w:val="center" w:pos="4680"/>
        <w:tab w:val="right" w:pos="9360"/>
      </w:tabs>
      <w:suppressAutoHyphens/>
      <w:spacing w:after="0" w:line="100" w:lineRule="atLeast"/>
      <w:jc w:val="center"/>
      <w:rPr>
        <w:rFonts w:ascii="Calibri" w:eastAsia="Times New Roman" w:hAnsi="Calibri" w:cs="PF Square Sans Pro Medium"/>
        <w:b/>
        <w:color w:val="F79646" w:themeColor="accent6"/>
        <w:sz w:val="18"/>
        <w:szCs w:val="18"/>
        <w:lang w:eastAsia="ar-SA"/>
      </w:rPr>
    </w:pPr>
    <w:r w:rsidRPr="004F06B7">
      <w:rPr>
        <w:rFonts w:ascii="Calibri" w:eastAsia="Times New Roman" w:hAnsi="Calibri" w:cs="PF Square Sans Pro Medium"/>
        <w:b/>
        <w:color w:val="F79646" w:themeColor="accent6"/>
        <w:sz w:val="18"/>
        <w:szCs w:val="18"/>
        <w:lang w:eastAsia="ar-SA"/>
      </w:rPr>
      <w:t>”</w:t>
    </w:r>
    <w:r w:rsidR="004F06B7" w:rsidRPr="004F06B7">
      <w:rPr>
        <w:rFonts w:eastAsia="Calibri" w:cs="Times New Roman"/>
        <w:b/>
        <w:color w:val="F79646" w:themeColor="accent6"/>
        <w:sz w:val="18"/>
        <w:szCs w:val="18"/>
      </w:rPr>
      <w:t>SOLIDAR</w:t>
    </w:r>
    <w:r w:rsidR="004F06B7" w:rsidRPr="004F06B7">
      <w:rPr>
        <w:rFonts w:ascii="Calibri" w:eastAsia="Times New Roman" w:hAnsi="Calibri" w:cs="PF Square Sans Pro Medium"/>
        <w:b/>
        <w:bCs/>
        <w:color w:val="F79646" w:themeColor="accent6"/>
        <w:sz w:val="18"/>
        <w:szCs w:val="18"/>
        <w:lang w:eastAsia="ar-SA"/>
      </w:rPr>
      <w:t xml:space="preserve"> -</w:t>
    </w:r>
    <w:r w:rsidR="004F06B7" w:rsidRPr="004F06B7">
      <w:rPr>
        <w:rFonts w:eastAsia="Calibri" w:cs="Times New Roman"/>
        <w:b/>
        <w:color w:val="F79646" w:themeColor="accent6"/>
        <w:sz w:val="18"/>
        <w:szCs w:val="18"/>
      </w:rPr>
      <w:t xml:space="preserve"> Sprijin pentru consolidarea economiei sociale</w:t>
    </w:r>
    <w:r w:rsidRPr="004F06B7">
      <w:rPr>
        <w:rFonts w:ascii="Calibri" w:eastAsia="Times New Roman" w:hAnsi="Calibri" w:cs="PF Square Sans Pro Medium"/>
        <w:b/>
        <w:color w:val="F79646" w:themeColor="accent6"/>
        <w:sz w:val="18"/>
        <w:szCs w:val="18"/>
        <w:lang w:eastAsia="ar-SA"/>
      </w:rPr>
      <w:t>”</w:t>
    </w:r>
  </w:p>
  <w:p w:rsidR="00FF0A3F" w:rsidRDefault="00FF0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4E8" w:rsidRDefault="007944E8" w:rsidP="0074204F">
      <w:pPr>
        <w:spacing w:after="0" w:line="240" w:lineRule="auto"/>
      </w:pPr>
      <w:r>
        <w:separator/>
      </w:r>
    </w:p>
  </w:footnote>
  <w:footnote w:type="continuationSeparator" w:id="0">
    <w:p w:rsidR="007944E8" w:rsidRDefault="007944E8" w:rsidP="0074204F">
      <w:pPr>
        <w:spacing w:after="0" w:line="240" w:lineRule="auto"/>
      </w:pPr>
      <w:r>
        <w:continuationSeparator/>
      </w:r>
    </w:p>
  </w:footnote>
  <w:footnote w:id="1">
    <w:p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w:t>
      </w:r>
      <w:bookmarkStart w:id="7" w:name="_GoBack"/>
      <w:r w:rsidRPr="00FF0A3F">
        <w:rPr>
          <w:rFonts w:ascii="Calibri" w:hAnsi="Calibri" w:cs="Arial"/>
          <w:color w:val="17365D" w:themeColor="text2" w:themeShade="BF"/>
          <w:sz w:val="18"/>
          <w:szCs w:val="18"/>
        </w:rPr>
        <w:t xml:space="preserve">asigure </w:t>
      </w:r>
      <w:bookmarkEnd w:id="7"/>
      <w:r w:rsidRPr="00FF0A3F">
        <w:rPr>
          <w:rFonts w:ascii="Calibri" w:hAnsi="Calibri" w:cs="Arial"/>
          <w:color w:val="17365D" w:themeColor="text2" w:themeShade="BF"/>
          <w:sz w:val="18"/>
          <w:szCs w:val="18"/>
        </w:rPr>
        <w:t>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lvl w:ilvl="0">
      <w:start w:val="1"/>
      <w:numFmt w:val="bullet"/>
      <w:lvlText w:val=""/>
      <w:lvlJc w:val="left"/>
      <w:pPr>
        <w:tabs>
          <w:tab w:val="num" w:pos="-8"/>
        </w:tabs>
        <w:ind w:left="360"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AE053BA"/>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0C791DCC"/>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19371D1"/>
    <w:multiLevelType w:val="hybridMultilevel"/>
    <w:tmpl w:val="AC5A8F28"/>
    <w:lvl w:ilvl="0" w:tplc="309888FE">
      <w:start w:val="1"/>
      <w:numFmt w:val="bullet"/>
      <w:lvlText w:val=""/>
      <w:lvlJc w:val="left"/>
      <w:pPr>
        <w:ind w:left="360" w:hanging="360"/>
      </w:pPr>
      <w:rPr>
        <w:rFonts w:ascii="Wingdings" w:hAnsi="Wingdings" w:hint="default"/>
        <w:color w:val="17365D" w:themeColor="text2"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E51229"/>
    <w:multiLevelType w:val="hybridMultilevel"/>
    <w:tmpl w:val="C0AE7FE8"/>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76050E9"/>
    <w:multiLevelType w:val="hybridMultilevel"/>
    <w:tmpl w:val="8A6E38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FBA4061"/>
    <w:multiLevelType w:val="hybridMultilevel"/>
    <w:tmpl w:val="00B69FE6"/>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3">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5">
    <w:nsid w:val="7C8A1261"/>
    <w:multiLevelType w:val="hybridMultilevel"/>
    <w:tmpl w:val="A278698E"/>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1"/>
  </w:num>
  <w:num w:numId="5">
    <w:abstractNumId w:val="23"/>
  </w:num>
  <w:num w:numId="6">
    <w:abstractNumId w:val="19"/>
  </w:num>
  <w:num w:numId="7">
    <w:abstractNumId w:val="18"/>
  </w:num>
  <w:num w:numId="8">
    <w:abstractNumId w:val="25"/>
  </w:num>
  <w:num w:numId="9">
    <w:abstractNumId w:val="10"/>
  </w:num>
  <w:num w:numId="10">
    <w:abstractNumId w:val="21"/>
  </w:num>
  <w:num w:numId="11">
    <w:abstractNumId w:val="7"/>
  </w:num>
  <w:num w:numId="12">
    <w:abstractNumId w:val="24"/>
  </w:num>
  <w:num w:numId="13">
    <w:abstractNumId w:val="15"/>
  </w:num>
  <w:num w:numId="14">
    <w:abstractNumId w:val="14"/>
  </w:num>
  <w:num w:numId="15">
    <w:abstractNumId w:val="11"/>
  </w:num>
  <w:num w:numId="16">
    <w:abstractNumId w:val="22"/>
  </w:num>
  <w:num w:numId="17">
    <w:abstractNumId w:val="5"/>
  </w:num>
  <w:num w:numId="18">
    <w:abstractNumId w:val="6"/>
  </w:num>
  <w:num w:numId="19">
    <w:abstractNumId w:val="20"/>
  </w:num>
  <w:num w:numId="20">
    <w:abstractNumId w:val="16"/>
  </w:num>
  <w:num w:numId="21">
    <w:abstractNumId w:val="4"/>
  </w:num>
  <w:num w:numId="22">
    <w:abstractNumId w:val="3"/>
  </w:num>
  <w:num w:numId="23">
    <w:abstractNumId w:val="12"/>
  </w:num>
  <w:num w:numId="24">
    <w:abstractNumId w:val="9"/>
  </w:num>
  <w:num w:numId="25">
    <w:abstractNumId w:val="17"/>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7DF"/>
    <w:rsid w:val="0000194A"/>
    <w:rsid w:val="00007C82"/>
    <w:rsid w:val="0004294D"/>
    <w:rsid w:val="000603C2"/>
    <w:rsid w:val="000961D0"/>
    <w:rsid w:val="000D448D"/>
    <w:rsid w:val="000F5433"/>
    <w:rsid w:val="001005BA"/>
    <w:rsid w:val="001115B4"/>
    <w:rsid w:val="00142F68"/>
    <w:rsid w:val="00144A68"/>
    <w:rsid w:val="00161C9B"/>
    <w:rsid w:val="00164482"/>
    <w:rsid w:val="0018326D"/>
    <w:rsid w:val="001B27D4"/>
    <w:rsid w:val="001B6D11"/>
    <w:rsid w:val="001D532D"/>
    <w:rsid w:val="0022521D"/>
    <w:rsid w:val="0026596F"/>
    <w:rsid w:val="002717CD"/>
    <w:rsid w:val="00277E51"/>
    <w:rsid w:val="002869BF"/>
    <w:rsid w:val="002948F4"/>
    <w:rsid w:val="002B2696"/>
    <w:rsid w:val="002B306A"/>
    <w:rsid w:val="002B3B3F"/>
    <w:rsid w:val="002C3357"/>
    <w:rsid w:val="002C4C83"/>
    <w:rsid w:val="002C75A7"/>
    <w:rsid w:val="002D6A67"/>
    <w:rsid w:val="002E0312"/>
    <w:rsid w:val="003031C9"/>
    <w:rsid w:val="00306F8D"/>
    <w:rsid w:val="00310E57"/>
    <w:rsid w:val="00323DC6"/>
    <w:rsid w:val="00332B9E"/>
    <w:rsid w:val="003356E2"/>
    <w:rsid w:val="003528D5"/>
    <w:rsid w:val="00363AFE"/>
    <w:rsid w:val="0037383F"/>
    <w:rsid w:val="003915FB"/>
    <w:rsid w:val="0039650E"/>
    <w:rsid w:val="003B3CE1"/>
    <w:rsid w:val="003C3085"/>
    <w:rsid w:val="003C7DBB"/>
    <w:rsid w:val="003D5403"/>
    <w:rsid w:val="00411B2E"/>
    <w:rsid w:val="00417A8D"/>
    <w:rsid w:val="00420B32"/>
    <w:rsid w:val="00474D56"/>
    <w:rsid w:val="004B352A"/>
    <w:rsid w:val="004B6004"/>
    <w:rsid w:val="004E1A76"/>
    <w:rsid w:val="004E5FB2"/>
    <w:rsid w:val="004F06B7"/>
    <w:rsid w:val="00500883"/>
    <w:rsid w:val="005022DC"/>
    <w:rsid w:val="005045E9"/>
    <w:rsid w:val="005051FD"/>
    <w:rsid w:val="00520178"/>
    <w:rsid w:val="00526C64"/>
    <w:rsid w:val="00547A6C"/>
    <w:rsid w:val="0057480C"/>
    <w:rsid w:val="00576F4D"/>
    <w:rsid w:val="005A5A38"/>
    <w:rsid w:val="005B0C3A"/>
    <w:rsid w:val="005D3D61"/>
    <w:rsid w:val="005F120E"/>
    <w:rsid w:val="00614F30"/>
    <w:rsid w:val="00642B29"/>
    <w:rsid w:val="00642E74"/>
    <w:rsid w:val="00642F78"/>
    <w:rsid w:val="00652275"/>
    <w:rsid w:val="00654413"/>
    <w:rsid w:val="00677894"/>
    <w:rsid w:val="00687819"/>
    <w:rsid w:val="00695171"/>
    <w:rsid w:val="006A0314"/>
    <w:rsid w:val="006A3C72"/>
    <w:rsid w:val="006A6D14"/>
    <w:rsid w:val="006C182B"/>
    <w:rsid w:val="006C699B"/>
    <w:rsid w:val="006E257B"/>
    <w:rsid w:val="0071740B"/>
    <w:rsid w:val="007205D3"/>
    <w:rsid w:val="0072260F"/>
    <w:rsid w:val="00735B69"/>
    <w:rsid w:val="0074204F"/>
    <w:rsid w:val="00745CEE"/>
    <w:rsid w:val="00761B26"/>
    <w:rsid w:val="0076464A"/>
    <w:rsid w:val="00764907"/>
    <w:rsid w:val="00765C1E"/>
    <w:rsid w:val="00766E53"/>
    <w:rsid w:val="007944E8"/>
    <w:rsid w:val="007A3BE4"/>
    <w:rsid w:val="007B64CB"/>
    <w:rsid w:val="007D2352"/>
    <w:rsid w:val="007D3681"/>
    <w:rsid w:val="00811B03"/>
    <w:rsid w:val="00822C9B"/>
    <w:rsid w:val="00845813"/>
    <w:rsid w:val="00873E4F"/>
    <w:rsid w:val="0087640C"/>
    <w:rsid w:val="0088474C"/>
    <w:rsid w:val="008B7E5B"/>
    <w:rsid w:val="008C3502"/>
    <w:rsid w:val="008E6CBB"/>
    <w:rsid w:val="008E768D"/>
    <w:rsid w:val="008F27F9"/>
    <w:rsid w:val="00910155"/>
    <w:rsid w:val="00910A98"/>
    <w:rsid w:val="0093160E"/>
    <w:rsid w:val="00940BBF"/>
    <w:rsid w:val="00947D8F"/>
    <w:rsid w:val="009B694A"/>
    <w:rsid w:val="009C23CF"/>
    <w:rsid w:val="009C29BE"/>
    <w:rsid w:val="009F00F3"/>
    <w:rsid w:val="00A009A8"/>
    <w:rsid w:val="00A21FB9"/>
    <w:rsid w:val="00A32485"/>
    <w:rsid w:val="00A33B95"/>
    <w:rsid w:val="00A36D8D"/>
    <w:rsid w:val="00A53991"/>
    <w:rsid w:val="00A6127E"/>
    <w:rsid w:val="00A76FC0"/>
    <w:rsid w:val="00A81804"/>
    <w:rsid w:val="00A830D5"/>
    <w:rsid w:val="00A83FF1"/>
    <w:rsid w:val="00A86F6B"/>
    <w:rsid w:val="00AA0159"/>
    <w:rsid w:val="00AA1824"/>
    <w:rsid w:val="00AC5522"/>
    <w:rsid w:val="00AD5453"/>
    <w:rsid w:val="00AF14E7"/>
    <w:rsid w:val="00AF233F"/>
    <w:rsid w:val="00AF4F0F"/>
    <w:rsid w:val="00B06006"/>
    <w:rsid w:val="00B256EB"/>
    <w:rsid w:val="00B34792"/>
    <w:rsid w:val="00B37501"/>
    <w:rsid w:val="00B37910"/>
    <w:rsid w:val="00B41831"/>
    <w:rsid w:val="00B43E72"/>
    <w:rsid w:val="00B45A24"/>
    <w:rsid w:val="00B53029"/>
    <w:rsid w:val="00B5651F"/>
    <w:rsid w:val="00B76A8B"/>
    <w:rsid w:val="00BA05FE"/>
    <w:rsid w:val="00BA3D31"/>
    <w:rsid w:val="00BA52E2"/>
    <w:rsid w:val="00BB48A6"/>
    <w:rsid w:val="00BC05C6"/>
    <w:rsid w:val="00BC06CD"/>
    <w:rsid w:val="00C1055A"/>
    <w:rsid w:val="00C4337A"/>
    <w:rsid w:val="00C739C7"/>
    <w:rsid w:val="00C771FF"/>
    <w:rsid w:val="00C90B6F"/>
    <w:rsid w:val="00C97B90"/>
    <w:rsid w:val="00CA1B49"/>
    <w:rsid w:val="00CE6F37"/>
    <w:rsid w:val="00CE78F3"/>
    <w:rsid w:val="00CF0313"/>
    <w:rsid w:val="00D077DC"/>
    <w:rsid w:val="00D2365A"/>
    <w:rsid w:val="00D23CCB"/>
    <w:rsid w:val="00D60850"/>
    <w:rsid w:val="00D60E9F"/>
    <w:rsid w:val="00D71EDD"/>
    <w:rsid w:val="00D82567"/>
    <w:rsid w:val="00D844BA"/>
    <w:rsid w:val="00D90BA5"/>
    <w:rsid w:val="00DA4B4C"/>
    <w:rsid w:val="00DA6F50"/>
    <w:rsid w:val="00DC456A"/>
    <w:rsid w:val="00DD7A51"/>
    <w:rsid w:val="00DF6EE4"/>
    <w:rsid w:val="00E02972"/>
    <w:rsid w:val="00E04563"/>
    <w:rsid w:val="00E103D4"/>
    <w:rsid w:val="00E43280"/>
    <w:rsid w:val="00E45EC3"/>
    <w:rsid w:val="00E5567E"/>
    <w:rsid w:val="00E62A8E"/>
    <w:rsid w:val="00E70560"/>
    <w:rsid w:val="00E95B5B"/>
    <w:rsid w:val="00E96FE7"/>
    <w:rsid w:val="00E97287"/>
    <w:rsid w:val="00EB4D95"/>
    <w:rsid w:val="00EB6ABD"/>
    <w:rsid w:val="00EE4E90"/>
    <w:rsid w:val="00F10AE9"/>
    <w:rsid w:val="00F20A2A"/>
    <w:rsid w:val="00F23507"/>
    <w:rsid w:val="00F23CBD"/>
    <w:rsid w:val="00F5101E"/>
    <w:rsid w:val="00F92B5B"/>
    <w:rsid w:val="00FA2AB7"/>
    <w:rsid w:val="00FC21CE"/>
    <w:rsid w:val="00FE29EF"/>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basedOn w:val="Normal"/>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947D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basedOn w:val="Normal"/>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Heading3Char">
    <w:name w:val="Heading 3 Char"/>
    <w:basedOn w:val="DefaultParagraphFont"/>
    <w:link w:val="Heading3"/>
    <w:uiPriority w:val="9"/>
    <w:semiHidden/>
    <w:rsid w:val="00947D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9F334-A8EB-4229-AF07-0AD1F5EC2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678</Words>
  <Characters>3936</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Daniel Popa</cp:lastModifiedBy>
  <cp:revision>4</cp:revision>
  <dcterms:created xsi:type="dcterms:W3CDTF">2016-07-22T11:11:00Z</dcterms:created>
  <dcterms:modified xsi:type="dcterms:W3CDTF">2016-07-25T08:28:00Z</dcterms:modified>
</cp:coreProperties>
</file>